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C2485" w:rsidRPr="00C422E8" w:rsidRDefault="00243D4D">
      <w:pPr>
        <w:rPr>
          <w:b/>
          <w:sz w:val="28"/>
          <w:szCs w:val="28"/>
        </w:rPr>
      </w:pPr>
      <w:r w:rsidRPr="00C422E8">
        <w:rPr>
          <w:b/>
          <w:sz w:val="28"/>
          <w:szCs w:val="28"/>
        </w:rPr>
        <w:t>Conceptualización del OACA a desarrollar</w:t>
      </w:r>
    </w:p>
    <w:p w:rsidR="00243D4D" w:rsidRDefault="00243D4D"/>
    <w:p w:rsidR="00243D4D" w:rsidRPr="00243D4D" w:rsidRDefault="00243D4D">
      <w:pPr>
        <w:rPr>
          <w:b/>
        </w:rPr>
      </w:pPr>
      <w:r w:rsidRPr="00243D4D">
        <w:rPr>
          <w:b/>
        </w:rPr>
        <w:t>Contexto</w:t>
      </w:r>
    </w:p>
    <w:p w:rsidR="00243D4D" w:rsidRDefault="00243D4D" w:rsidP="00243D4D">
      <w:pPr>
        <w:ind w:firstLine="708"/>
      </w:pPr>
      <w:r>
        <w:t>El contexto en el cual se va a usar el objeto de aprendizaje es en el área de la física, más específicamente se aplicara el objeto de aprendizaje en la escuela de física de la universidad central de Venezuela.</w:t>
      </w:r>
    </w:p>
    <w:p w:rsidR="00243D4D" w:rsidRDefault="00243D4D" w:rsidP="00243D4D">
      <w:pPr>
        <w:rPr>
          <w:b/>
        </w:rPr>
      </w:pPr>
      <w:r w:rsidRPr="00243D4D">
        <w:rPr>
          <w:b/>
        </w:rPr>
        <w:t>Características de la Audiencia</w:t>
      </w:r>
    </w:p>
    <w:p w:rsidR="00243D4D" w:rsidRDefault="00243D4D" w:rsidP="00243D4D">
      <w:pPr>
        <w:ind w:firstLine="708"/>
      </w:pPr>
      <w:r>
        <w:t>El objeto de aprendizaje está enfocado para estudiantes de física de habla hispana que estén cursando el laboratorio de física 1.</w:t>
      </w:r>
    </w:p>
    <w:p w:rsidR="00243D4D" w:rsidRPr="00243D4D" w:rsidRDefault="00243D4D" w:rsidP="00243D4D">
      <w:pPr>
        <w:rPr>
          <w:b/>
        </w:rPr>
      </w:pPr>
      <w:r w:rsidRPr="00243D4D">
        <w:rPr>
          <w:b/>
        </w:rPr>
        <w:t>Necesidad Educativa</w:t>
      </w:r>
    </w:p>
    <w:p w:rsidR="00243D4D" w:rsidRDefault="00C422E8" w:rsidP="00243D4D">
      <w:pPr>
        <w:rPr>
          <w:b/>
        </w:rPr>
      </w:pPr>
      <w:r>
        <w:rPr>
          <w:b/>
        </w:rPr>
        <w:t>Justificación</w:t>
      </w:r>
    </w:p>
    <w:p w:rsidR="001A5BBA" w:rsidRPr="001A5BBA" w:rsidRDefault="001A5BBA" w:rsidP="001A5BBA">
      <w:pPr>
        <w:ind w:firstLine="708"/>
      </w:pPr>
      <w:r>
        <w:t>Es Importante el uso de herramientas de este tipo para el aprendizaje ya que puede darle una valiosa experiencia a los alumnos que lo usen para observar fenómenos antes de ir al laboratorio así facilitándole algunas cuentas o experiencias al momento de la ejecución del laboratorio.</w:t>
      </w:r>
    </w:p>
    <w:p w:rsidR="00C422E8" w:rsidRDefault="00C422E8" w:rsidP="00243D4D">
      <w:pPr>
        <w:rPr>
          <w:b/>
        </w:rPr>
      </w:pPr>
      <w:r>
        <w:rPr>
          <w:b/>
        </w:rPr>
        <w:t>Requisitos Previos de la Audiencia</w:t>
      </w:r>
    </w:p>
    <w:p w:rsidR="001A5BBA" w:rsidRPr="001A5BBA" w:rsidRDefault="001A5BBA" w:rsidP="001A5BBA">
      <w:pPr>
        <w:numPr>
          <w:ilvl w:val="0"/>
          <w:numId w:val="2"/>
        </w:numPr>
        <w:spacing w:before="100" w:beforeAutospacing="1" w:after="100" w:afterAutospacing="1" w:line="240" w:lineRule="auto"/>
        <w:rPr>
          <w:rFonts w:eastAsia="Times New Roman" w:cs="Times New Roman"/>
          <w:sz w:val="24"/>
          <w:szCs w:val="24"/>
          <w:lang w:eastAsia="es-ES"/>
        </w:rPr>
      </w:pPr>
      <w:r w:rsidRPr="001A5BBA">
        <w:rPr>
          <w:rFonts w:eastAsia="Times New Roman" w:cs="Times New Roman"/>
          <w:sz w:val="24"/>
          <w:szCs w:val="24"/>
          <w:lang w:eastAsia="es-ES"/>
        </w:rPr>
        <w:t xml:space="preserve">Entender el principio de medición en que se basa tanto el vernier como el tornillo micrométrico. </w:t>
      </w:r>
    </w:p>
    <w:p w:rsidR="001A5BBA" w:rsidRPr="001A5BBA" w:rsidRDefault="001A5BBA" w:rsidP="001A5BBA">
      <w:pPr>
        <w:numPr>
          <w:ilvl w:val="0"/>
          <w:numId w:val="2"/>
        </w:numPr>
        <w:spacing w:before="100" w:beforeAutospacing="1" w:after="100" w:afterAutospacing="1" w:line="240" w:lineRule="auto"/>
        <w:rPr>
          <w:rFonts w:eastAsia="Times New Roman" w:cs="Times New Roman"/>
          <w:sz w:val="24"/>
          <w:szCs w:val="24"/>
          <w:lang w:eastAsia="es-ES"/>
        </w:rPr>
      </w:pPr>
      <w:r w:rsidRPr="001A5BBA">
        <w:rPr>
          <w:rFonts w:eastAsia="Times New Roman" w:cs="Times New Roman"/>
          <w:sz w:val="24"/>
          <w:szCs w:val="24"/>
          <w:lang w:eastAsia="es-ES"/>
        </w:rPr>
        <w:t xml:space="preserve">Conocer las expresiones del área y el volumen de las distintas formas geométricas que encontrará en el laboratorio. </w:t>
      </w:r>
    </w:p>
    <w:p w:rsidR="001A5BBA" w:rsidRPr="001A5BBA" w:rsidRDefault="001A5BBA" w:rsidP="00243D4D">
      <w:pPr>
        <w:numPr>
          <w:ilvl w:val="0"/>
          <w:numId w:val="2"/>
        </w:numPr>
        <w:spacing w:before="100" w:beforeAutospacing="1" w:after="100" w:afterAutospacing="1" w:line="240" w:lineRule="auto"/>
        <w:rPr>
          <w:rFonts w:eastAsia="Times New Roman" w:cs="Times New Roman"/>
          <w:sz w:val="24"/>
          <w:szCs w:val="24"/>
          <w:lang w:eastAsia="es-ES"/>
        </w:rPr>
      </w:pPr>
      <w:r w:rsidRPr="001A5BBA">
        <w:rPr>
          <w:rFonts w:eastAsia="Times New Roman" w:cs="Times New Roman"/>
          <w:sz w:val="24"/>
          <w:szCs w:val="24"/>
          <w:lang w:eastAsia="es-ES"/>
        </w:rPr>
        <w:t xml:space="preserve">Saber propagar las incertidumbres de las dimensiones directas en el área y el volumen. </w:t>
      </w:r>
    </w:p>
    <w:p w:rsidR="00C422E8" w:rsidRDefault="00C422E8" w:rsidP="00243D4D">
      <w:pPr>
        <w:rPr>
          <w:b/>
        </w:rPr>
      </w:pPr>
      <w:r>
        <w:rPr>
          <w:b/>
        </w:rPr>
        <w:t xml:space="preserve">Intencionalidad de Aprendizaje </w:t>
      </w:r>
    </w:p>
    <w:p w:rsidR="00C422E8" w:rsidRDefault="00C422E8" w:rsidP="00243D4D">
      <w:r>
        <w:t>Objetivo General</w:t>
      </w:r>
    </w:p>
    <w:p w:rsidR="00C422E8" w:rsidRDefault="00C422E8" w:rsidP="00243D4D">
      <w:pPr>
        <w:rPr>
          <w:rFonts w:eastAsia="Times New Roman" w:cs="Times New Roman"/>
          <w:sz w:val="24"/>
          <w:szCs w:val="24"/>
          <w:lang w:eastAsia="es-ES"/>
        </w:rPr>
      </w:pPr>
      <w:r>
        <w:t xml:space="preserve"> </w:t>
      </w:r>
      <w:r>
        <w:tab/>
      </w:r>
      <w:r w:rsidRPr="00C422E8">
        <w:rPr>
          <w:rFonts w:eastAsia="Times New Roman" w:cs="Times New Roman"/>
          <w:sz w:val="24"/>
          <w:szCs w:val="24"/>
          <w:lang w:eastAsia="es-ES"/>
        </w:rPr>
        <w:t>Usar instrumentos de precisión para medir dimensiones directas de objetos sólidos y calcular dimensiones derivadas.</w:t>
      </w:r>
    </w:p>
    <w:p w:rsidR="00C422E8" w:rsidRDefault="00C422E8" w:rsidP="00243D4D">
      <w:pPr>
        <w:rPr>
          <w:rFonts w:eastAsia="Times New Roman" w:cs="Times New Roman"/>
          <w:sz w:val="24"/>
          <w:szCs w:val="24"/>
          <w:lang w:eastAsia="es-ES"/>
        </w:rPr>
      </w:pPr>
      <w:r>
        <w:rPr>
          <w:rFonts w:eastAsia="Times New Roman" w:cs="Times New Roman"/>
          <w:sz w:val="24"/>
          <w:szCs w:val="24"/>
          <w:lang w:eastAsia="es-ES"/>
        </w:rPr>
        <w:t>Objetivos Específicos</w:t>
      </w:r>
    </w:p>
    <w:p w:rsidR="00C422E8" w:rsidRPr="00C422E8" w:rsidRDefault="00C422E8" w:rsidP="00C422E8">
      <w:pPr>
        <w:numPr>
          <w:ilvl w:val="0"/>
          <w:numId w:val="1"/>
        </w:numPr>
        <w:spacing w:before="100" w:beforeAutospacing="1" w:after="100" w:afterAutospacing="1" w:line="240" w:lineRule="auto"/>
        <w:rPr>
          <w:rFonts w:eastAsia="Times New Roman" w:cs="Times New Roman"/>
          <w:sz w:val="24"/>
          <w:szCs w:val="24"/>
          <w:lang w:eastAsia="es-ES"/>
        </w:rPr>
      </w:pPr>
      <w:r w:rsidRPr="00C422E8">
        <w:rPr>
          <w:rFonts w:eastAsia="Times New Roman" w:cs="Times New Roman"/>
          <w:sz w:val="24"/>
          <w:szCs w:val="24"/>
          <w:lang w:eastAsia="es-ES"/>
        </w:rPr>
        <w:t xml:space="preserve">Determinar las dimensiones directas de objetos sólidos de diferentes formas geométricas (prismática, cilíndrica, esférica) mediante el uso del vernier y el tornillo micrométrico. </w:t>
      </w:r>
    </w:p>
    <w:p w:rsidR="00C422E8" w:rsidRPr="00C422E8" w:rsidRDefault="00C422E8" w:rsidP="00C422E8">
      <w:pPr>
        <w:numPr>
          <w:ilvl w:val="0"/>
          <w:numId w:val="1"/>
        </w:numPr>
        <w:spacing w:before="100" w:beforeAutospacing="1" w:after="100" w:afterAutospacing="1" w:line="240" w:lineRule="auto"/>
        <w:rPr>
          <w:rFonts w:eastAsia="Times New Roman" w:cs="Times New Roman"/>
          <w:sz w:val="24"/>
          <w:szCs w:val="24"/>
          <w:lang w:eastAsia="es-ES"/>
        </w:rPr>
      </w:pPr>
      <w:r w:rsidRPr="00C422E8">
        <w:rPr>
          <w:rFonts w:eastAsia="Times New Roman" w:cs="Times New Roman"/>
          <w:sz w:val="24"/>
          <w:szCs w:val="24"/>
          <w:lang w:eastAsia="es-ES"/>
        </w:rPr>
        <w:t xml:space="preserve">Calcular las dimensiones derivadas (área y volumen) de los objetos anteriores. </w:t>
      </w:r>
    </w:p>
    <w:p w:rsidR="00C422E8" w:rsidRPr="00C422E8" w:rsidRDefault="00C422E8" w:rsidP="00243D4D">
      <w:pPr>
        <w:numPr>
          <w:ilvl w:val="0"/>
          <w:numId w:val="1"/>
        </w:numPr>
        <w:spacing w:before="100" w:beforeAutospacing="1" w:after="100" w:afterAutospacing="1" w:line="240" w:lineRule="auto"/>
        <w:rPr>
          <w:rFonts w:eastAsia="Times New Roman" w:cs="Times New Roman"/>
          <w:sz w:val="24"/>
          <w:szCs w:val="24"/>
          <w:lang w:eastAsia="es-ES"/>
        </w:rPr>
      </w:pPr>
      <w:r w:rsidRPr="00C422E8">
        <w:rPr>
          <w:rFonts w:eastAsia="Times New Roman" w:cs="Times New Roman"/>
          <w:sz w:val="24"/>
          <w:szCs w:val="24"/>
          <w:lang w:eastAsia="es-ES"/>
        </w:rPr>
        <w:t xml:space="preserve">Propagar las incertidumbres de las dimensiones directas en las dimensiones indirectas. </w:t>
      </w:r>
    </w:p>
    <w:p w:rsidR="00C422E8" w:rsidRDefault="00C422E8" w:rsidP="00243D4D">
      <w:pPr>
        <w:rPr>
          <w:b/>
        </w:rPr>
      </w:pPr>
      <w:r>
        <w:rPr>
          <w:b/>
        </w:rPr>
        <w:t>Contenidos</w:t>
      </w:r>
    </w:p>
    <w:p w:rsidR="00C422E8" w:rsidRDefault="00C422E8" w:rsidP="00243D4D">
      <w:pPr>
        <w:rPr>
          <w:b/>
        </w:rPr>
      </w:pPr>
      <w:r>
        <w:rPr>
          <w:b/>
        </w:rPr>
        <w:lastRenderedPageBreak/>
        <w:t>Características y tipo de OACA</w:t>
      </w:r>
    </w:p>
    <w:p w:rsidR="001D5BBD" w:rsidRPr="001D5BBD" w:rsidRDefault="001D5BBD" w:rsidP="001D5BBD">
      <w:pPr>
        <w:ind w:firstLine="708"/>
      </w:pPr>
      <w:r>
        <w:t>El OACA será un combinado abierto ya que los estudiantes podrán navegar de forma libre por todo el OACA sin llenar de forma estricta un orden en el uso de la herramienta.</w:t>
      </w:r>
    </w:p>
    <w:p w:rsidR="00C422E8" w:rsidRDefault="00C422E8" w:rsidP="00243D4D">
      <w:pPr>
        <w:rPr>
          <w:b/>
        </w:rPr>
      </w:pPr>
      <w:r>
        <w:rPr>
          <w:b/>
        </w:rPr>
        <w:t>Actividades de Aprendizaje</w:t>
      </w:r>
    </w:p>
    <w:p w:rsidR="00C422E8" w:rsidRDefault="00C422E8" w:rsidP="00243D4D">
      <w:pPr>
        <w:rPr>
          <w:b/>
        </w:rPr>
      </w:pPr>
      <w:r>
        <w:rPr>
          <w:b/>
        </w:rPr>
        <w:t>La Autoevaluación</w:t>
      </w:r>
    </w:p>
    <w:p w:rsidR="00C422E8" w:rsidRDefault="00C422E8" w:rsidP="00243D4D">
      <w:pPr>
        <w:rPr>
          <w:b/>
        </w:rPr>
      </w:pPr>
      <w:r>
        <w:rPr>
          <w:b/>
        </w:rPr>
        <w:t>Accesibilidad web</w:t>
      </w:r>
    </w:p>
    <w:p w:rsidR="00C422E8" w:rsidRPr="00243D4D" w:rsidRDefault="00C422E8" w:rsidP="00243D4D">
      <w:pPr>
        <w:rPr>
          <w:b/>
        </w:rPr>
      </w:pPr>
    </w:p>
    <w:sectPr w:rsidR="00C422E8" w:rsidRPr="00243D4D" w:rsidSect="00BF7E48">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C7424A"/>
    <w:multiLevelType w:val="multilevel"/>
    <w:tmpl w:val="85D005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2BFC0E5D"/>
    <w:multiLevelType w:val="multilevel"/>
    <w:tmpl w:val="6F7A13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243D4D"/>
    <w:rsid w:val="001A5BBA"/>
    <w:rsid w:val="001D5BBD"/>
    <w:rsid w:val="00243D4D"/>
    <w:rsid w:val="007E73C5"/>
    <w:rsid w:val="00B35BF0"/>
    <w:rsid w:val="00BF7E48"/>
    <w:rsid w:val="00C422E8"/>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F7E48"/>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69</TotalTime>
  <Pages>2</Pages>
  <Words>291</Words>
  <Characters>1601</Characters>
  <Application>Microsoft Office Word</Application>
  <DocSecurity>0</DocSecurity>
  <Lines>13</Lines>
  <Paragraphs>3</Paragraphs>
  <ScaleCrop>false</ScaleCrop>
  <Company/>
  <LinksUpToDate>false</LinksUpToDate>
  <CharactersWithSpaces>1889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JAL</dc:creator>
  <cp:lastModifiedBy>JAL</cp:lastModifiedBy>
  <cp:revision>4</cp:revision>
  <dcterms:created xsi:type="dcterms:W3CDTF">2013-05-21T01:03:00Z</dcterms:created>
  <dcterms:modified xsi:type="dcterms:W3CDTF">2013-05-21T02:13:00Z</dcterms:modified>
</cp:coreProperties>
</file>